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D3404" w14:textId="46CFBF8C" w:rsidR="004B234A" w:rsidRPr="00D66FD0" w:rsidRDefault="004B234A">
      <w:pPr>
        <w:rPr>
          <w:rFonts w:ascii="Century Gothic" w:hAnsi="Century Gothic"/>
          <w:b/>
          <w:color w:val="008C84"/>
          <w:sz w:val="32"/>
          <w:szCs w:val="32"/>
        </w:rPr>
      </w:pPr>
      <w:r w:rsidRPr="00D66FD0">
        <w:rPr>
          <w:rFonts w:ascii="Century Gothic" w:hAnsi="Century Gothic"/>
          <w:b/>
          <w:color w:val="008C84"/>
          <w:sz w:val="32"/>
          <w:szCs w:val="32"/>
        </w:rPr>
        <w:t>Priorities for Local AIDS Control Efforts (PLACE)</w:t>
      </w:r>
    </w:p>
    <w:p w14:paraId="1EB2B86A" w14:textId="000FD2E5" w:rsidR="00282528" w:rsidRPr="00D66FD0" w:rsidRDefault="00D23045">
      <w:pPr>
        <w:rPr>
          <w:rFonts w:ascii="Century Gothic" w:hAnsi="Century Gothic"/>
          <w:b/>
          <w:sz w:val="32"/>
          <w:szCs w:val="32"/>
        </w:rPr>
      </w:pPr>
      <w:r w:rsidRPr="00D66FD0">
        <w:rPr>
          <w:rFonts w:ascii="Century Gothic" w:hAnsi="Century Gothic"/>
          <w:b/>
          <w:sz w:val="36"/>
          <w:szCs w:val="36"/>
        </w:rPr>
        <w:t xml:space="preserve">Quality Checklist </w:t>
      </w:r>
      <w:r w:rsidR="00357DE4" w:rsidRPr="00D66FD0">
        <w:rPr>
          <w:rFonts w:ascii="Century Gothic" w:hAnsi="Century Gothic"/>
          <w:b/>
          <w:sz w:val="36"/>
          <w:szCs w:val="36"/>
        </w:rPr>
        <w:t xml:space="preserve">for Form </w:t>
      </w:r>
      <w:r w:rsidR="00A0062E" w:rsidRPr="00D66FD0">
        <w:rPr>
          <w:rFonts w:ascii="Century Gothic" w:hAnsi="Century Gothic"/>
          <w:b/>
          <w:sz w:val="36"/>
          <w:szCs w:val="36"/>
        </w:rPr>
        <w:t>B</w:t>
      </w:r>
      <w:r w:rsidR="00D66FD0" w:rsidRPr="00D66FD0">
        <w:rPr>
          <w:rFonts w:ascii="Century Gothic" w:hAnsi="Century Gothic"/>
          <w:b/>
        </w:rPr>
        <w:br/>
      </w:r>
      <w:r w:rsidR="004B234A" w:rsidRPr="00D66FD0">
        <w:rPr>
          <w:rFonts w:ascii="Century Gothic" w:hAnsi="Century Gothic"/>
          <w:b/>
          <w:sz w:val="32"/>
          <w:szCs w:val="32"/>
        </w:rPr>
        <w:t xml:space="preserve">(Questionnaire for Interviews with </w:t>
      </w:r>
      <w:r w:rsidR="00A0062E" w:rsidRPr="00D66FD0">
        <w:rPr>
          <w:rFonts w:ascii="Century Gothic" w:hAnsi="Century Gothic"/>
          <w:b/>
          <w:sz w:val="32"/>
          <w:szCs w:val="32"/>
        </w:rPr>
        <w:t>Venue Informants</w:t>
      </w:r>
      <w:r w:rsidR="004B234A" w:rsidRPr="00D66FD0">
        <w:rPr>
          <w:rFonts w:ascii="Century Gothic" w:hAnsi="Century Gothic"/>
          <w:b/>
          <w:sz w:val="32"/>
          <w:szCs w:val="32"/>
        </w:rPr>
        <w:t>)</w:t>
      </w:r>
    </w:p>
    <w:p w14:paraId="49598BF4" w14:textId="4D15E67A" w:rsidR="00D23045" w:rsidRPr="00D66FD0" w:rsidRDefault="00F14F48">
      <w:pPr>
        <w:rPr>
          <w:rFonts w:ascii="Century Gothic" w:hAnsi="Century Gothic"/>
        </w:rPr>
      </w:pPr>
      <w:r w:rsidRPr="00D66FD0">
        <w:rPr>
          <w:rFonts w:ascii="Century Gothic" w:hAnsi="Century Gothic"/>
        </w:rPr>
        <w:t xml:space="preserve">Fieldwork </w:t>
      </w:r>
      <w:r w:rsidR="00D23045" w:rsidRPr="00D66FD0">
        <w:rPr>
          <w:rFonts w:ascii="Century Gothic" w:hAnsi="Century Gothic"/>
        </w:rPr>
        <w:t xml:space="preserve">Supervisors use this checklist to review completed Form </w:t>
      </w:r>
      <w:r w:rsidR="00A0062E" w:rsidRPr="00D66FD0">
        <w:rPr>
          <w:rFonts w:ascii="Century Gothic" w:hAnsi="Century Gothic"/>
        </w:rPr>
        <w:t>B</w:t>
      </w:r>
      <w:r w:rsidR="00D23045" w:rsidRPr="00D66FD0">
        <w:rPr>
          <w:rFonts w:ascii="Century Gothic" w:hAnsi="Century Gothic"/>
        </w:rPr>
        <w:t xml:space="preserve">s. Meet with each interviewer to provide feedback to improve </w:t>
      </w:r>
      <w:r w:rsidR="004E233F" w:rsidRPr="00D66FD0">
        <w:rPr>
          <w:rFonts w:ascii="Century Gothic" w:hAnsi="Century Gothic"/>
        </w:rPr>
        <w:t xml:space="preserve">the </w:t>
      </w:r>
      <w:r w:rsidR="00D23045" w:rsidRPr="00D66FD0">
        <w:rPr>
          <w:rFonts w:ascii="Century Gothic" w:hAnsi="Century Gothic"/>
        </w:rPr>
        <w:t>quality of information collected, when necessary.</w:t>
      </w:r>
    </w:p>
    <w:p w14:paraId="5C37A85E" w14:textId="77777777" w:rsidR="00A0062E" w:rsidRPr="00D66FD0" w:rsidRDefault="00A0062E" w:rsidP="00A0062E">
      <w:pPr>
        <w:numPr>
          <w:ilvl w:val="0"/>
          <w:numId w:val="1"/>
        </w:numPr>
        <w:contextualSpacing/>
        <w:rPr>
          <w:rFonts w:ascii="Century Gothic" w:eastAsia="MS Mincho" w:hAnsi="Century Gothic" w:cs="Arial"/>
        </w:rPr>
      </w:pPr>
      <w:r w:rsidRPr="00D66FD0">
        <w:rPr>
          <w:rFonts w:ascii="Century Gothic" w:eastAsia="MS Mincho" w:hAnsi="Century Gothic" w:cs="Arial"/>
          <w:b/>
        </w:rPr>
        <w:t>Legible handwriting</w:t>
      </w:r>
      <w:r w:rsidRPr="00D66FD0">
        <w:rPr>
          <w:rFonts w:ascii="Century Gothic" w:eastAsia="MS Mincho" w:hAnsi="Century Gothic" w:cs="Arial"/>
        </w:rPr>
        <w:t xml:space="preserve"> to avoid errors later. Clarify with the interviewers any response that is difficult to read. It is important that venue assignment forms have clear information because they will be used to update the master venue list.</w:t>
      </w:r>
    </w:p>
    <w:p w14:paraId="5E42F404" w14:textId="77777777" w:rsidR="00A0062E" w:rsidRPr="00D66FD0" w:rsidRDefault="00A0062E" w:rsidP="00A0062E">
      <w:pPr>
        <w:numPr>
          <w:ilvl w:val="0"/>
          <w:numId w:val="1"/>
        </w:numPr>
        <w:contextualSpacing/>
        <w:rPr>
          <w:rFonts w:ascii="Century Gothic" w:eastAsia="MS Mincho" w:hAnsi="Century Gothic" w:cs="Arial"/>
        </w:rPr>
      </w:pPr>
      <w:r w:rsidRPr="00D66FD0">
        <w:rPr>
          <w:rFonts w:ascii="Century Gothic" w:eastAsia="MS Mincho" w:hAnsi="Century Gothic" w:cs="Arial"/>
          <w:b/>
        </w:rPr>
        <w:t>There are a few missing or “don’t know” responses</w:t>
      </w:r>
      <w:r w:rsidRPr="00D66FD0">
        <w:rPr>
          <w:rFonts w:ascii="Century Gothic" w:eastAsia="MS Mincho" w:hAnsi="Century Gothic" w:cs="Arial"/>
        </w:rPr>
        <w:t>. Ideally, a response to each question will be recorded on Form B. Some informants do not want to respond or claim not to know the information asked. When this occurs, the interviewers should ask the question again and remind the respondent to give his or her best guess. Interviewers who consistently return Form Bs with missing or “don’t know” responses should be trained in this interviewing technique. If information is missing from the venue assignment form, the supervisor should follow up with the interviewer.</w:t>
      </w:r>
    </w:p>
    <w:p w14:paraId="49981D70" w14:textId="77777777" w:rsidR="00A0062E" w:rsidRPr="00D66FD0" w:rsidRDefault="00A0062E" w:rsidP="00A0062E">
      <w:pPr>
        <w:numPr>
          <w:ilvl w:val="0"/>
          <w:numId w:val="1"/>
        </w:numPr>
        <w:contextualSpacing/>
        <w:rPr>
          <w:rFonts w:ascii="Century Gothic" w:eastAsia="MS Mincho" w:hAnsi="Century Gothic" w:cs="Arial"/>
          <w:b/>
        </w:rPr>
      </w:pPr>
      <w:r w:rsidRPr="00D66FD0">
        <w:rPr>
          <w:rFonts w:ascii="Century Gothic" w:eastAsia="MS Mincho" w:hAnsi="Century Gothic" w:cs="Arial"/>
          <w:b/>
        </w:rPr>
        <w:t>Provide feedback to interviewers.</w:t>
      </w:r>
      <w:r w:rsidRPr="00D66FD0">
        <w:rPr>
          <w:rFonts w:ascii="Century Gothic" w:eastAsia="MS Mincho" w:hAnsi="Century Gothic" w:cs="Arial"/>
        </w:rPr>
        <w:t xml:space="preserve"> Let each interviewer know how he/she can improve the information recorded on Form B. This step is important for improving quality and avoiding future mistakes. If quality checks are done after a day of fieldwork, the supervisor provides feedback at the fieldwork team meeting the following day. Some issues, such as mismatched venue IDs, can be fixed immediately.</w:t>
      </w:r>
    </w:p>
    <w:p w14:paraId="6BAE1F50" w14:textId="77777777" w:rsidR="00A0062E" w:rsidRPr="00D66FD0" w:rsidRDefault="00A0062E" w:rsidP="00A0062E">
      <w:pPr>
        <w:numPr>
          <w:ilvl w:val="0"/>
          <w:numId w:val="1"/>
        </w:numPr>
        <w:contextualSpacing/>
        <w:rPr>
          <w:rFonts w:ascii="Century Gothic" w:eastAsia="MS Mincho" w:hAnsi="Century Gothic" w:cs="Arial"/>
          <w:b/>
        </w:rPr>
      </w:pPr>
      <w:r w:rsidRPr="00D66FD0">
        <w:rPr>
          <w:rFonts w:ascii="Century Gothic" w:eastAsia="MS Mincho" w:hAnsi="Century Gothic" w:cs="Arial"/>
          <w:b/>
        </w:rPr>
        <w:t>Multiple forms for one venue.</w:t>
      </w:r>
      <w:r w:rsidRPr="00D66FD0">
        <w:rPr>
          <w:rFonts w:ascii="Century Gothic" w:eastAsia="MS Mincho" w:hAnsi="Century Gothic" w:cs="Arial"/>
        </w:rPr>
        <w:t xml:space="preserve"> Sometimes a fieldwork team miscommunicates and a venue informant interview is conducted more than once at the same venue. In this case, select the form that is the most complete (fewest missing and “don’t know” responses) or was completed with the most knowledgeable informant, and remove the other form.</w:t>
      </w:r>
    </w:p>
    <w:p w14:paraId="11F420CC" w14:textId="2D8157D8" w:rsidR="00A0062E" w:rsidRPr="00D66FD0" w:rsidRDefault="00A0062E" w:rsidP="00A0062E">
      <w:pPr>
        <w:numPr>
          <w:ilvl w:val="0"/>
          <w:numId w:val="1"/>
        </w:numPr>
        <w:contextualSpacing/>
        <w:rPr>
          <w:rFonts w:ascii="Century Gothic" w:eastAsia="MS Mincho" w:hAnsi="Century Gothic" w:cs="Arial"/>
          <w:b/>
        </w:rPr>
      </w:pPr>
      <w:r w:rsidRPr="00D66FD0">
        <w:rPr>
          <w:rFonts w:ascii="Century Gothic" w:eastAsia="MS Mincho" w:hAnsi="Century Gothic" w:cs="Arial"/>
          <w:b/>
        </w:rPr>
        <w:t>Form B completed for a venue that was not assigned.</w:t>
      </w:r>
      <w:r w:rsidRPr="00D66FD0">
        <w:rPr>
          <w:rFonts w:ascii="Century Gothic" w:eastAsia="MS Mincho" w:hAnsi="Century Gothic" w:cs="Arial"/>
        </w:rPr>
        <w:t xml:space="preserve"> If a Form B was completed for a venue that was not on the </w:t>
      </w:r>
      <w:r w:rsidR="006B1A92" w:rsidRPr="00D66FD0">
        <w:rPr>
          <w:rFonts w:ascii="Century Gothic" w:eastAsia="MS Mincho" w:hAnsi="Century Gothic" w:cs="Arial"/>
        </w:rPr>
        <w:t xml:space="preserve">Master Venue List </w:t>
      </w:r>
      <w:r w:rsidRPr="00D66FD0">
        <w:rPr>
          <w:rFonts w:ascii="Century Gothic" w:eastAsia="MS Mincho" w:hAnsi="Century Gothic" w:cs="Arial"/>
        </w:rPr>
        <w:t xml:space="preserve">or not assigned to be visited, ask the interviewer why it was visited. It could be a venue that was not named by community informants but that the interviewer noticed was in fact a venue and, therefore, should be added to the </w:t>
      </w:r>
      <w:r w:rsidR="006B1A92" w:rsidRPr="00D66FD0">
        <w:rPr>
          <w:rFonts w:ascii="Century Gothic" w:eastAsia="MS Mincho" w:hAnsi="Century Gothic" w:cs="Arial"/>
        </w:rPr>
        <w:t>Master Venue List</w:t>
      </w:r>
      <w:r w:rsidRPr="00D66FD0">
        <w:rPr>
          <w:rFonts w:ascii="Century Gothic" w:eastAsia="MS Mincho" w:hAnsi="Century Gothic" w:cs="Arial"/>
        </w:rPr>
        <w:t>. Or, it may have been visited in error, in which case the Form B should be removed.</w:t>
      </w:r>
    </w:p>
    <w:p w14:paraId="5D9AF8C4" w14:textId="39CAA0A3" w:rsidR="00A0062E" w:rsidRPr="00D66FD0" w:rsidRDefault="00A0062E" w:rsidP="00A0062E">
      <w:pPr>
        <w:numPr>
          <w:ilvl w:val="0"/>
          <w:numId w:val="1"/>
        </w:numPr>
        <w:contextualSpacing/>
        <w:rPr>
          <w:rFonts w:ascii="Century Gothic" w:eastAsia="MS Mincho" w:hAnsi="Century Gothic" w:cs="Arial"/>
          <w:b/>
        </w:rPr>
      </w:pPr>
      <w:r w:rsidRPr="00D66FD0">
        <w:rPr>
          <w:rFonts w:ascii="Century Gothic" w:eastAsia="MS Mincho" w:hAnsi="Century Gothic" w:cs="Arial"/>
          <w:b/>
        </w:rPr>
        <w:t>Mismatched venue names and venue IDs</w:t>
      </w:r>
      <w:r w:rsidRPr="00D66FD0">
        <w:rPr>
          <w:rFonts w:ascii="Century Gothic" w:eastAsia="MS Mincho" w:hAnsi="Century Gothic" w:cs="Arial"/>
        </w:rPr>
        <w:t xml:space="preserve">. Each Form B should be checked to make sure that the venue name and ID match the venue assignment form and </w:t>
      </w:r>
      <w:r w:rsidR="006B1A92" w:rsidRPr="00D66FD0">
        <w:rPr>
          <w:rFonts w:ascii="Century Gothic" w:eastAsia="MS Mincho" w:hAnsi="Century Gothic" w:cs="Arial"/>
        </w:rPr>
        <w:t>Master Venue List</w:t>
      </w:r>
      <w:r w:rsidRPr="00D66FD0">
        <w:rPr>
          <w:rFonts w:ascii="Century Gothic" w:eastAsia="MS Mincho" w:hAnsi="Century Gothic" w:cs="Arial"/>
        </w:rPr>
        <w:t>. If paper forms</w:t>
      </w:r>
      <w:r w:rsidR="006B1A92" w:rsidRPr="00D66FD0">
        <w:rPr>
          <w:rFonts w:ascii="Century Gothic" w:eastAsia="MS Mincho" w:hAnsi="Century Gothic" w:cs="Arial"/>
        </w:rPr>
        <w:t xml:space="preserve"> are used</w:t>
      </w:r>
      <w:r w:rsidRPr="00D66FD0">
        <w:rPr>
          <w:rFonts w:ascii="Century Gothic" w:eastAsia="MS Mincho" w:hAnsi="Century Gothic" w:cs="Arial"/>
        </w:rPr>
        <w:t xml:space="preserve">, the venue ID in the GPS units should also be checked. Incorrect venue IDs create many problems later. Confirm with </w:t>
      </w:r>
      <w:r w:rsidRPr="00D66FD0">
        <w:rPr>
          <w:rFonts w:ascii="Century Gothic" w:eastAsia="MS Mincho" w:hAnsi="Century Gothic" w:cs="Arial"/>
        </w:rPr>
        <w:lastRenderedPageBreak/>
        <w:t>the interviewer which venue was visited: the one whose name was used on Form B or the one that truly corresponds to the venue ID.</w:t>
      </w:r>
    </w:p>
    <w:p w14:paraId="1D465C0F" w14:textId="77777777" w:rsidR="00A0062E" w:rsidRPr="00D66FD0" w:rsidRDefault="00A0062E" w:rsidP="00A0062E">
      <w:pPr>
        <w:numPr>
          <w:ilvl w:val="0"/>
          <w:numId w:val="1"/>
        </w:numPr>
        <w:contextualSpacing/>
        <w:rPr>
          <w:rFonts w:ascii="Century Gothic" w:eastAsia="MS Mincho" w:hAnsi="Century Gothic" w:cs="Arial"/>
          <w:b/>
        </w:rPr>
      </w:pPr>
      <w:r w:rsidRPr="00D66FD0">
        <w:rPr>
          <w:rFonts w:ascii="Century Gothic" w:eastAsia="MS Mincho" w:hAnsi="Century Gothic" w:cs="Arial"/>
          <w:b/>
        </w:rPr>
        <w:t>Missing forms.</w:t>
      </w:r>
      <w:r w:rsidRPr="00D66FD0">
        <w:rPr>
          <w:rFonts w:ascii="Century Gothic" w:eastAsia="MS Mincho" w:hAnsi="Century Gothic" w:cs="Arial"/>
        </w:rPr>
        <w:t xml:space="preserve"> One Form B should be submitted for each venue on the list of assigned venues given to the interviewers. Even if the venue is not operational or if an interview was not possible for some other reason, a form needs to be submitted.</w:t>
      </w:r>
    </w:p>
    <w:p w14:paraId="4DE625F2" w14:textId="6856A7AF" w:rsidR="000D2618" w:rsidRPr="001B24F6" w:rsidRDefault="00A0062E" w:rsidP="006B1A92">
      <w:pPr>
        <w:numPr>
          <w:ilvl w:val="0"/>
          <w:numId w:val="1"/>
        </w:numPr>
        <w:contextualSpacing/>
        <w:rPr>
          <w:rFonts w:ascii="Century Gothic" w:hAnsi="Century Gothic"/>
        </w:rPr>
      </w:pPr>
      <w:r w:rsidRPr="00D66FD0">
        <w:rPr>
          <w:rFonts w:ascii="Century Gothic" w:eastAsia="MS Mincho" w:hAnsi="Century Gothic" w:cs="Arial"/>
          <w:b/>
        </w:rPr>
        <w:t>Discrepancies between venue outcome of Form B and th</w:t>
      </w:r>
      <w:r w:rsidR="001B24F6">
        <w:rPr>
          <w:rFonts w:ascii="Century Gothic" w:eastAsia="MS Mincho" w:hAnsi="Century Gothic" w:cs="Arial"/>
          <w:b/>
        </w:rPr>
        <w:t>e outcome</w:t>
      </w:r>
      <w:bookmarkStart w:id="0" w:name="_GoBack"/>
      <w:bookmarkEnd w:id="0"/>
      <w:r w:rsidRPr="00D66FD0">
        <w:rPr>
          <w:rFonts w:ascii="Century Gothic" w:eastAsia="MS Mincho" w:hAnsi="Century Gothic" w:cs="Arial"/>
          <w:b/>
        </w:rPr>
        <w:t xml:space="preserve"> written on the venue assignment form.</w:t>
      </w:r>
      <w:r w:rsidRPr="00D66FD0">
        <w:rPr>
          <w:rFonts w:ascii="Century Gothic" w:eastAsia="MS Mincho" w:hAnsi="Century Gothic" w:cs="Arial"/>
        </w:rPr>
        <w:t xml:space="preserve"> The outcome on the updated venue assignment form should reflect what is on Form B.</w:t>
      </w:r>
    </w:p>
    <w:p w14:paraId="1F208B72" w14:textId="3E924784" w:rsidR="001B24F6" w:rsidRDefault="001B24F6" w:rsidP="001B24F6">
      <w:pPr>
        <w:contextualSpacing/>
        <w:rPr>
          <w:rFonts w:ascii="Century Gothic" w:hAnsi="Century Gothic"/>
        </w:rPr>
      </w:pPr>
    </w:p>
    <w:p w14:paraId="0CCE6826" w14:textId="657E416F" w:rsidR="001B24F6" w:rsidRDefault="001B24F6" w:rsidP="001B24F6">
      <w:pPr>
        <w:contextualSpacing/>
        <w:rPr>
          <w:rFonts w:ascii="Century Gothic" w:hAnsi="Century Gothic"/>
        </w:rPr>
      </w:pPr>
    </w:p>
    <w:p w14:paraId="37A1320A" w14:textId="3E0986FE" w:rsidR="001B24F6" w:rsidRDefault="001B24F6" w:rsidP="001B24F6">
      <w:pPr>
        <w:contextualSpacing/>
        <w:rPr>
          <w:rFonts w:ascii="Century Gothic" w:hAnsi="Century Gothic"/>
        </w:rPr>
      </w:pPr>
    </w:p>
    <w:p w14:paraId="0E8CA48E" w14:textId="44918CBD" w:rsidR="001B24F6" w:rsidRDefault="001B24F6" w:rsidP="001B24F6">
      <w:pPr>
        <w:contextualSpacing/>
        <w:rPr>
          <w:rFonts w:ascii="Century Gothic" w:hAnsi="Century Gothic"/>
        </w:rPr>
      </w:pPr>
    </w:p>
    <w:p w14:paraId="1ED10E7F" w14:textId="5525DDD3" w:rsidR="001B24F6" w:rsidRDefault="001B24F6" w:rsidP="001B24F6">
      <w:pPr>
        <w:contextualSpacing/>
        <w:rPr>
          <w:rFonts w:ascii="Century Gothic" w:hAnsi="Century Gothic"/>
        </w:rPr>
      </w:pPr>
    </w:p>
    <w:p w14:paraId="28BBD0A1" w14:textId="483F7652" w:rsidR="001B24F6" w:rsidRDefault="001B24F6" w:rsidP="001B24F6">
      <w:pPr>
        <w:contextualSpacing/>
        <w:rPr>
          <w:rFonts w:ascii="Century Gothic" w:hAnsi="Century Gothic"/>
        </w:rPr>
      </w:pPr>
    </w:p>
    <w:p w14:paraId="45AB0CB8" w14:textId="4E13BC05" w:rsidR="001B24F6" w:rsidRDefault="001B24F6" w:rsidP="001B24F6">
      <w:pPr>
        <w:contextualSpacing/>
        <w:rPr>
          <w:rFonts w:ascii="Century Gothic" w:hAnsi="Century Gothic"/>
        </w:rPr>
      </w:pPr>
    </w:p>
    <w:p w14:paraId="6620E91A" w14:textId="179B69C2" w:rsidR="001B24F6" w:rsidRDefault="001B24F6" w:rsidP="001B24F6">
      <w:pPr>
        <w:contextualSpacing/>
        <w:rPr>
          <w:rFonts w:ascii="Century Gothic" w:hAnsi="Century Gothic"/>
        </w:rPr>
      </w:pPr>
    </w:p>
    <w:p w14:paraId="4034ECC0" w14:textId="496B6135" w:rsidR="001B24F6" w:rsidRDefault="001B24F6" w:rsidP="001B24F6">
      <w:pPr>
        <w:contextualSpacing/>
        <w:rPr>
          <w:rFonts w:ascii="Century Gothic" w:hAnsi="Century Gothic"/>
        </w:rPr>
      </w:pPr>
    </w:p>
    <w:p w14:paraId="377D17D4" w14:textId="5507F73B" w:rsidR="001B24F6" w:rsidRDefault="001B24F6" w:rsidP="001B24F6">
      <w:pPr>
        <w:contextualSpacing/>
        <w:rPr>
          <w:rFonts w:ascii="Century Gothic" w:hAnsi="Century Gothic"/>
        </w:rPr>
      </w:pPr>
    </w:p>
    <w:p w14:paraId="2DA47CC2" w14:textId="1A52EEA7" w:rsidR="001B24F6" w:rsidRDefault="001B24F6" w:rsidP="001B24F6">
      <w:pPr>
        <w:contextualSpacing/>
        <w:rPr>
          <w:rFonts w:ascii="Century Gothic" w:hAnsi="Century Gothic"/>
        </w:rPr>
      </w:pPr>
    </w:p>
    <w:p w14:paraId="7A9A3DC7" w14:textId="0A40F594" w:rsidR="001B24F6" w:rsidRDefault="001B24F6" w:rsidP="001B24F6">
      <w:pPr>
        <w:contextualSpacing/>
        <w:rPr>
          <w:rFonts w:ascii="Century Gothic" w:hAnsi="Century Gothic"/>
        </w:rPr>
      </w:pPr>
    </w:p>
    <w:p w14:paraId="7919F306" w14:textId="738D1939" w:rsidR="001B24F6" w:rsidRDefault="001B24F6" w:rsidP="001B24F6">
      <w:pPr>
        <w:contextualSpacing/>
        <w:rPr>
          <w:rFonts w:ascii="Century Gothic" w:hAnsi="Century Gothic"/>
        </w:rPr>
      </w:pPr>
    </w:p>
    <w:p w14:paraId="070D9D37" w14:textId="3055040C" w:rsidR="001B24F6" w:rsidRDefault="001B24F6" w:rsidP="001B24F6">
      <w:pPr>
        <w:contextualSpacing/>
        <w:rPr>
          <w:rFonts w:ascii="Century Gothic" w:hAnsi="Century Gothic"/>
        </w:rPr>
      </w:pPr>
    </w:p>
    <w:p w14:paraId="48891B9F" w14:textId="4EF585BE" w:rsidR="001B24F6" w:rsidRDefault="001B24F6" w:rsidP="001B24F6">
      <w:pPr>
        <w:contextualSpacing/>
        <w:rPr>
          <w:rFonts w:ascii="Century Gothic" w:hAnsi="Century Gothic"/>
        </w:rPr>
      </w:pPr>
    </w:p>
    <w:p w14:paraId="3C18A1D7" w14:textId="18058A74" w:rsidR="001B24F6" w:rsidRDefault="001B24F6" w:rsidP="001B24F6">
      <w:pPr>
        <w:contextualSpacing/>
        <w:rPr>
          <w:rFonts w:ascii="Century Gothic" w:hAnsi="Century Gothic"/>
        </w:rPr>
      </w:pPr>
    </w:p>
    <w:p w14:paraId="279D3359" w14:textId="54C7A171" w:rsidR="001B24F6" w:rsidRDefault="001B24F6" w:rsidP="001B24F6">
      <w:pPr>
        <w:contextualSpacing/>
        <w:rPr>
          <w:rFonts w:ascii="Century Gothic" w:hAnsi="Century Gothic"/>
        </w:rPr>
      </w:pPr>
    </w:p>
    <w:p w14:paraId="09894A2A" w14:textId="72EEE620" w:rsidR="001B24F6" w:rsidRDefault="001B24F6" w:rsidP="001B24F6">
      <w:pPr>
        <w:contextualSpacing/>
        <w:rPr>
          <w:rFonts w:ascii="Century Gothic" w:hAnsi="Century Gothic"/>
        </w:rPr>
      </w:pPr>
    </w:p>
    <w:p w14:paraId="51FF54A8" w14:textId="4B5F94C3" w:rsidR="001B24F6" w:rsidRDefault="001B24F6" w:rsidP="001B24F6">
      <w:pPr>
        <w:contextualSpacing/>
        <w:rPr>
          <w:rFonts w:ascii="Century Gothic" w:hAnsi="Century Gothic"/>
        </w:rPr>
      </w:pPr>
    </w:p>
    <w:p w14:paraId="2CDACD9D" w14:textId="610ED288" w:rsidR="001B24F6" w:rsidRDefault="001B24F6" w:rsidP="001B24F6">
      <w:pPr>
        <w:contextualSpacing/>
        <w:rPr>
          <w:rFonts w:ascii="Century Gothic" w:hAnsi="Century Gothic"/>
        </w:rPr>
      </w:pPr>
    </w:p>
    <w:p w14:paraId="10AF84B9" w14:textId="38837477" w:rsidR="001B24F6" w:rsidRDefault="001B24F6" w:rsidP="001B24F6">
      <w:pPr>
        <w:contextualSpacing/>
        <w:rPr>
          <w:rFonts w:ascii="Century Gothic" w:hAnsi="Century Gothic"/>
        </w:rPr>
      </w:pPr>
    </w:p>
    <w:p w14:paraId="2617C91B" w14:textId="798ADC68" w:rsidR="001B24F6" w:rsidRDefault="001B24F6" w:rsidP="001B24F6">
      <w:pPr>
        <w:contextualSpacing/>
        <w:rPr>
          <w:rFonts w:ascii="Century Gothic" w:hAnsi="Century Gothic"/>
        </w:rPr>
      </w:pPr>
    </w:p>
    <w:p w14:paraId="5F368C8C" w14:textId="4ABABFFC" w:rsidR="001B24F6" w:rsidRDefault="001B24F6" w:rsidP="001B24F6">
      <w:pPr>
        <w:contextualSpacing/>
        <w:rPr>
          <w:rFonts w:ascii="Century Gothic" w:hAnsi="Century Gothic"/>
        </w:rPr>
      </w:pPr>
    </w:p>
    <w:p w14:paraId="7963FA50" w14:textId="0B86D21E" w:rsidR="001B24F6" w:rsidRDefault="001B24F6" w:rsidP="001B24F6">
      <w:pPr>
        <w:contextualSpacing/>
        <w:rPr>
          <w:rFonts w:ascii="Century Gothic" w:hAnsi="Century Gothic"/>
        </w:rPr>
      </w:pPr>
    </w:p>
    <w:p w14:paraId="4E377089" w14:textId="3FE514FB" w:rsidR="001B24F6" w:rsidRDefault="001B24F6" w:rsidP="001B24F6">
      <w:pPr>
        <w:contextualSpacing/>
        <w:rPr>
          <w:rFonts w:ascii="Century Gothic" w:hAnsi="Century Gothic"/>
        </w:rPr>
      </w:pPr>
    </w:p>
    <w:p w14:paraId="5262B986" w14:textId="30742970" w:rsidR="001B24F6" w:rsidRDefault="001B24F6" w:rsidP="001B24F6">
      <w:pPr>
        <w:contextualSpacing/>
        <w:rPr>
          <w:rFonts w:ascii="Century Gothic" w:hAnsi="Century Gothic"/>
        </w:rPr>
      </w:pPr>
    </w:p>
    <w:p w14:paraId="73668CC5" w14:textId="40334EAA" w:rsidR="001B24F6" w:rsidRDefault="001B24F6" w:rsidP="001B24F6">
      <w:pPr>
        <w:contextualSpacing/>
        <w:rPr>
          <w:rFonts w:ascii="Century Gothic" w:hAnsi="Century Gothic"/>
        </w:rPr>
      </w:pPr>
    </w:p>
    <w:p w14:paraId="0B5D9538" w14:textId="2032476F" w:rsidR="001B24F6" w:rsidRDefault="001B24F6" w:rsidP="001B24F6">
      <w:pPr>
        <w:contextualSpacing/>
        <w:rPr>
          <w:rFonts w:ascii="Century Gothic" w:hAnsi="Century Gothic"/>
        </w:rPr>
      </w:pPr>
    </w:p>
    <w:p w14:paraId="43EB28BE" w14:textId="2F86DC70" w:rsidR="001B24F6" w:rsidRDefault="001B24F6" w:rsidP="001B24F6">
      <w:pPr>
        <w:contextualSpacing/>
        <w:rPr>
          <w:rFonts w:ascii="Century Gothic" w:hAnsi="Century Gothic"/>
        </w:rPr>
      </w:pPr>
    </w:p>
    <w:p w14:paraId="63C37F3D" w14:textId="5DF53D19" w:rsidR="001B24F6" w:rsidRDefault="001B24F6" w:rsidP="001B24F6">
      <w:pPr>
        <w:contextualSpacing/>
        <w:rPr>
          <w:rFonts w:ascii="Century Gothic" w:hAnsi="Century Gothic"/>
        </w:rPr>
      </w:pPr>
    </w:p>
    <w:p w14:paraId="2435BE2D" w14:textId="3CCD92DF" w:rsidR="001B24F6" w:rsidRDefault="001B24F6" w:rsidP="001B24F6">
      <w:pPr>
        <w:contextualSpacing/>
        <w:rPr>
          <w:rFonts w:ascii="Century Gothic" w:hAnsi="Century Gothic"/>
        </w:rPr>
      </w:pPr>
    </w:p>
    <w:p w14:paraId="35885CA3" w14:textId="4B56BB12" w:rsidR="001B24F6" w:rsidRDefault="001B24F6" w:rsidP="001B24F6">
      <w:pPr>
        <w:contextualSpacing/>
        <w:rPr>
          <w:rFonts w:ascii="Century Gothic" w:hAnsi="Century Gothic"/>
        </w:rPr>
      </w:pPr>
    </w:p>
    <w:p w14:paraId="595383EB" w14:textId="73F8BB2A" w:rsidR="001B24F6" w:rsidRDefault="001B24F6" w:rsidP="001B24F6">
      <w:pPr>
        <w:contextualSpacing/>
        <w:rPr>
          <w:rFonts w:ascii="Century Gothic" w:hAnsi="Century Gothic"/>
        </w:rPr>
      </w:pPr>
    </w:p>
    <w:p w14:paraId="28313092" w14:textId="31087162" w:rsidR="001B24F6" w:rsidRPr="001B24F6" w:rsidRDefault="001B24F6" w:rsidP="001B24F6">
      <w:pPr>
        <w:contextualSpacing/>
        <w:rPr>
          <w:rFonts w:ascii="Century Gothic" w:hAnsi="Century Gothic"/>
          <w:sz w:val="16"/>
          <w:szCs w:val="16"/>
        </w:rPr>
      </w:pPr>
      <w:r>
        <w:rPr>
          <w:rFonts w:ascii="Century Gothic" w:hAnsi="Century Gothic"/>
          <w:sz w:val="16"/>
          <w:szCs w:val="16"/>
        </w:rPr>
        <w:tab/>
      </w:r>
      <w:r>
        <w:rPr>
          <w:rFonts w:ascii="Century Gothic" w:hAnsi="Century Gothic"/>
          <w:sz w:val="16"/>
          <w:szCs w:val="16"/>
        </w:rPr>
        <w:tab/>
      </w:r>
      <w:r>
        <w:rPr>
          <w:rFonts w:ascii="Century Gothic" w:hAnsi="Century Gothic"/>
          <w:sz w:val="16"/>
          <w:szCs w:val="16"/>
        </w:rPr>
        <w:tab/>
      </w:r>
      <w:r>
        <w:rPr>
          <w:rFonts w:ascii="Century Gothic" w:hAnsi="Century Gothic"/>
          <w:sz w:val="16"/>
          <w:szCs w:val="16"/>
        </w:rPr>
        <w:tab/>
      </w:r>
      <w:r>
        <w:rPr>
          <w:rFonts w:ascii="Century Gothic" w:hAnsi="Century Gothic"/>
          <w:sz w:val="16"/>
          <w:szCs w:val="16"/>
        </w:rPr>
        <w:tab/>
      </w:r>
      <w:r>
        <w:rPr>
          <w:rFonts w:ascii="Century Gothic" w:hAnsi="Century Gothic"/>
          <w:sz w:val="16"/>
          <w:szCs w:val="16"/>
        </w:rPr>
        <w:tab/>
      </w:r>
      <w:r>
        <w:rPr>
          <w:rFonts w:ascii="Century Gothic" w:hAnsi="Century Gothic"/>
          <w:sz w:val="16"/>
          <w:szCs w:val="16"/>
        </w:rPr>
        <w:tab/>
      </w:r>
      <w:r>
        <w:rPr>
          <w:rFonts w:ascii="Century Gothic" w:hAnsi="Century Gothic"/>
          <w:sz w:val="16"/>
          <w:szCs w:val="16"/>
        </w:rPr>
        <w:tab/>
      </w:r>
      <w:r>
        <w:rPr>
          <w:rFonts w:ascii="Century Gothic" w:hAnsi="Century Gothic"/>
          <w:sz w:val="16"/>
          <w:szCs w:val="16"/>
        </w:rPr>
        <w:tab/>
      </w:r>
      <w:r>
        <w:rPr>
          <w:rFonts w:ascii="Century Gothic" w:hAnsi="Century Gothic"/>
          <w:sz w:val="16"/>
          <w:szCs w:val="16"/>
        </w:rPr>
        <w:tab/>
      </w:r>
      <w:r>
        <w:rPr>
          <w:rFonts w:ascii="Century Gothic" w:hAnsi="Century Gothic"/>
          <w:sz w:val="16"/>
          <w:szCs w:val="16"/>
        </w:rPr>
        <w:tab/>
        <w:t>TL-19-58</w:t>
      </w:r>
    </w:p>
    <w:sectPr w:rsidR="001B24F6" w:rsidRPr="001B24F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2953E" w14:textId="77777777" w:rsidR="00195829" w:rsidRDefault="00195829" w:rsidP="00E7070E">
      <w:pPr>
        <w:spacing w:after="0" w:line="240" w:lineRule="auto"/>
      </w:pPr>
      <w:r>
        <w:separator/>
      </w:r>
    </w:p>
  </w:endnote>
  <w:endnote w:type="continuationSeparator" w:id="0">
    <w:p w14:paraId="221313B2" w14:textId="77777777" w:rsidR="00195829" w:rsidRDefault="00195829" w:rsidP="00E707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01340" w14:textId="77777777" w:rsidR="00195829" w:rsidRDefault="00195829" w:rsidP="00E7070E">
      <w:pPr>
        <w:spacing w:after="0" w:line="240" w:lineRule="auto"/>
      </w:pPr>
      <w:r>
        <w:separator/>
      </w:r>
    </w:p>
  </w:footnote>
  <w:footnote w:type="continuationSeparator" w:id="0">
    <w:p w14:paraId="2CCA3F52" w14:textId="77777777" w:rsidR="00195829" w:rsidRDefault="00195829" w:rsidP="00E707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865A9"/>
    <w:multiLevelType w:val="hybridMultilevel"/>
    <w:tmpl w:val="FD88FA74"/>
    <w:lvl w:ilvl="0" w:tplc="43FEE6DE">
      <w:start w:val="1"/>
      <w:numFmt w:val="bullet"/>
      <w:lvlText w:val="□"/>
      <w:lvlJc w:val="left"/>
      <w:pPr>
        <w:ind w:left="720" w:hanging="360"/>
      </w:pPr>
      <w:rPr>
        <w:rFonts w:ascii="Arial" w:hAnsi="Arial" w:hint="default"/>
        <w:sz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472C99"/>
    <w:multiLevelType w:val="hybridMultilevel"/>
    <w:tmpl w:val="4D180EEC"/>
    <w:lvl w:ilvl="0" w:tplc="43FEE6DE">
      <w:start w:val="1"/>
      <w:numFmt w:val="bullet"/>
      <w:lvlText w:val="□"/>
      <w:lvlJc w:val="left"/>
      <w:pPr>
        <w:ind w:left="720" w:hanging="360"/>
      </w:pPr>
      <w:rPr>
        <w:rFonts w:ascii="Arial" w:hAnsi="Arial" w:hint="default"/>
        <w:sz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C941B9"/>
    <w:multiLevelType w:val="hybridMultilevel"/>
    <w:tmpl w:val="2D14AF14"/>
    <w:lvl w:ilvl="0" w:tplc="43FEE6DE">
      <w:start w:val="1"/>
      <w:numFmt w:val="bullet"/>
      <w:lvlText w:val="□"/>
      <w:lvlJc w:val="left"/>
      <w:pPr>
        <w:ind w:left="720" w:hanging="360"/>
      </w:pPr>
      <w:rPr>
        <w:rFonts w:ascii="Arial" w:hAnsi="Arial" w:hint="default"/>
        <w:sz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045"/>
    <w:rsid w:val="000D2618"/>
    <w:rsid w:val="00111CDC"/>
    <w:rsid w:val="0012159E"/>
    <w:rsid w:val="00140219"/>
    <w:rsid w:val="00152ACB"/>
    <w:rsid w:val="00195829"/>
    <w:rsid w:val="001B24F6"/>
    <w:rsid w:val="001C1DFC"/>
    <w:rsid w:val="001E0688"/>
    <w:rsid w:val="00282528"/>
    <w:rsid w:val="002D269B"/>
    <w:rsid w:val="002F7C41"/>
    <w:rsid w:val="00357DE4"/>
    <w:rsid w:val="003B764B"/>
    <w:rsid w:val="003C5F67"/>
    <w:rsid w:val="00495CAE"/>
    <w:rsid w:val="004A2D11"/>
    <w:rsid w:val="004B234A"/>
    <w:rsid w:val="004D378E"/>
    <w:rsid w:val="004E233F"/>
    <w:rsid w:val="005F620E"/>
    <w:rsid w:val="006B1A92"/>
    <w:rsid w:val="007C579C"/>
    <w:rsid w:val="009974AD"/>
    <w:rsid w:val="00A0062E"/>
    <w:rsid w:val="00A14FF4"/>
    <w:rsid w:val="00A77834"/>
    <w:rsid w:val="00AD1564"/>
    <w:rsid w:val="00B71A45"/>
    <w:rsid w:val="00B73A98"/>
    <w:rsid w:val="00C379E0"/>
    <w:rsid w:val="00C95713"/>
    <w:rsid w:val="00D01101"/>
    <w:rsid w:val="00D23045"/>
    <w:rsid w:val="00D30FDD"/>
    <w:rsid w:val="00D66FD0"/>
    <w:rsid w:val="00D764BA"/>
    <w:rsid w:val="00DE3987"/>
    <w:rsid w:val="00E20D97"/>
    <w:rsid w:val="00E7070E"/>
    <w:rsid w:val="00EE5FB0"/>
    <w:rsid w:val="00F14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2ADA8"/>
  <w15:chartTrackingRefBased/>
  <w15:docId w15:val="{3C4E9B1D-468E-457E-BA5F-D451EF2B1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30F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30FDD"/>
    <w:pPr>
      <w:ind w:left="720"/>
      <w:contextualSpacing/>
    </w:pPr>
  </w:style>
  <w:style w:type="character" w:customStyle="1" w:styleId="ListParagraphChar">
    <w:name w:val="List Paragraph Char"/>
    <w:basedOn w:val="DefaultParagraphFont"/>
    <w:link w:val="ListParagraph"/>
    <w:uiPriority w:val="34"/>
    <w:locked/>
    <w:rsid w:val="00D30FDD"/>
  </w:style>
  <w:style w:type="character" w:styleId="CommentReference">
    <w:name w:val="annotation reference"/>
    <w:basedOn w:val="DefaultParagraphFont"/>
    <w:uiPriority w:val="99"/>
    <w:semiHidden/>
    <w:unhideWhenUsed/>
    <w:rsid w:val="00E20D97"/>
    <w:rPr>
      <w:sz w:val="16"/>
      <w:szCs w:val="16"/>
    </w:rPr>
  </w:style>
  <w:style w:type="paragraph" w:styleId="CommentText">
    <w:name w:val="annotation text"/>
    <w:basedOn w:val="Normal"/>
    <w:link w:val="CommentTextChar"/>
    <w:uiPriority w:val="99"/>
    <w:unhideWhenUsed/>
    <w:rsid w:val="00E20D97"/>
    <w:pPr>
      <w:spacing w:line="240" w:lineRule="auto"/>
    </w:pPr>
    <w:rPr>
      <w:sz w:val="20"/>
      <w:szCs w:val="20"/>
    </w:rPr>
  </w:style>
  <w:style w:type="character" w:customStyle="1" w:styleId="CommentTextChar">
    <w:name w:val="Comment Text Char"/>
    <w:basedOn w:val="DefaultParagraphFont"/>
    <w:link w:val="CommentText"/>
    <w:uiPriority w:val="99"/>
    <w:rsid w:val="00E20D97"/>
    <w:rPr>
      <w:sz w:val="20"/>
      <w:szCs w:val="20"/>
    </w:rPr>
  </w:style>
  <w:style w:type="paragraph" w:styleId="CommentSubject">
    <w:name w:val="annotation subject"/>
    <w:basedOn w:val="CommentText"/>
    <w:next w:val="CommentText"/>
    <w:link w:val="CommentSubjectChar"/>
    <w:uiPriority w:val="99"/>
    <w:semiHidden/>
    <w:unhideWhenUsed/>
    <w:rsid w:val="00E20D97"/>
    <w:rPr>
      <w:b/>
      <w:bCs/>
    </w:rPr>
  </w:style>
  <w:style w:type="character" w:customStyle="1" w:styleId="CommentSubjectChar">
    <w:name w:val="Comment Subject Char"/>
    <w:basedOn w:val="CommentTextChar"/>
    <w:link w:val="CommentSubject"/>
    <w:uiPriority w:val="99"/>
    <w:semiHidden/>
    <w:rsid w:val="00E20D97"/>
    <w:rPr>
      <w:b/>
      <w:bCs/>
      <w:sz w:val="20"/>
      <w:szCs w:val="20"/>
    </w:rPr>
  </w:style>
  <w:style w:type="paragraph" w:styleId="BalloonText">
    <w:name w:val="Balloon Text"/>
    <w:basedOn w:val="Normal"/>
    <w:link w:val="BalloonTextChar"/>
    <w:uiPriority w:val="99"/>
    <w:semiHidden/>
    <w:unhideWhenUsed/>
    <w:rsid w:val="00E20D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0D97"/>
    <w:rPr>
      <w:rFonts w:ascii="Segoe UI" w:hAnsi="Segoe UI" w:cs="Segoe UI"/>
      <w:sz w:val="18"/>
      <w:szCs w:val="18"/>
    </w:rPr>
  </w:style>
  <w:style w:type="paragraph" w:styleId="Header">
    <w:name w:val="header"/>
    <w:basedOn w:val="Normal"/>
    <w:link w:val="HeaderChar"/>
    <w:uiPriority w:val="99"/>
    <w:unhideWhenUsed/>
    <w:rsid w:val="00E707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070E"/>
  </w:style>
  <w:style w:type="paragraph" w:styleId="Footer">
    <w:name w:val="footer"/>
    <w:basedOn w:val="Normal"/>
    <w:link w:val="FooterChar"/>
    <w:uiPriority w:val="99"/>
    <w:unhideWhenUsed/>
    <w:rsid w:val="00E707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07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481</Words>
  <Characters>2742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Hileman, Sarah</dc:creator>
  <cp:keywords/>
  <dc:description/>
  <cp:lastModifiedBy>McGill, Deborah</cp:lastModifiedBy>
  <cp:revision>2</cp:revision>
  <dcterms:created xsi:type="dcterms:W3CDTF">2019-09-23T00:32:00Z</dcterms:created>
  <dcterms:modified xsi:type="dcterms:W3CDTF">2019-09-23T00:32:00Z</dcterms:modified>
</cp:coreProperties>
</file>